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bd74ddc78114f78" /><Relationship Type="http://schemas.openxmlformats.org/package/2006/relationships/metadata/core-properties" Target="/package/services/metadata/core-properties/8932d814d3e74b69a22971bb8a440143.psmdcp" Id="R224916616129413b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71FD5" w:rsidR="00D36658" w:rsidP="00B71FD5" w:rsidRDefault="00E23389">
      <w:pPr>
        <w:pStyle w:val="1"/>
      </w:pPr>
      <w:bookmarkStart w:name="_GoBack" w:id="0"/>
      <w:bookmarkEnd w:id="0"/>
      <w:r w:rsidRPr="00B71FD5">
        <w:t>Рабочая программа</w:t>
      </w:r>
    </w:p>
    <w:p w:rsidRPr="00B71FD5" w:rsidR="00E23389" w:rsidP="00B71FD5" w:rsidRDefault="00E23389">
      <w:pPr>
        <w:pStyle w:val="1"/>
      </w:pPr>
      <w:r w:rsidRPr="00B71FD5">
        <w:t>по дисциплине «Экономика здравоохранения»</w:t>
      </w:r>
    </w:p>
    <w:p w:rsidRPr="00B71FD5" w:rsidR="00E23389" w:rsidP="00B71FD5" w:rsidRDefault="00E23389">
      <w:pPr>
        <w:pStyle w:val="1"/>
        <w:rPr>
          <w:sz w:val="24"/>
          <w:szCs w:val="24"/>
        </w:rPr>
      </w:pPr>
    </w:p>
    <w:p w:rsidRPr="00B71FD5" w:rsidR="00E23389" w:rsidP="00B71FD5" w:rsidRDefault="00E23389">
      <w:pPr>
        <w:pStyle w:val="2"/>
      </w:pPr>
      <w:r w:rsidRPr="00B71FD5">
        <w:t>Разработчики рабочей программы</w:t>
      </w:r>
    </w:p>
    <w:p w:rsidRPr="00B71FD5" w:rsidR="00E23389" w:rsidP="007915A4" w:rsidRDefault="00E23389">
      <w:pPr>
        <w:pStyle w:val="a3"/>
        <w:numPr>
          <w:ilvl w:val="0"/>
          <w:numId w:val="2"/>
        </w:numPr>
      </w:pPr>
      <w:bookmarkStart w:name="_GoBack" w:id="0"/>
      <w:r w:rsidRPr="00B71FD5">
        <w:t>Бегун Татьяна Васильевна</w:t>
      </w:r>
    </w:p>
    <w:p w:rsidRPr="00B71FD5" w:rsidR="00E23389" w:rsidP="007915A4" w:rsidRDefault="00E23389">
      <w:pPr>
        <w:pStyle w:val="a3"/>
        <w:numPr>
          <w:ilvl w:val="0"/>
          <w:numId w:val="2"/>
        </w:numPr>
      </w:pPr>
      <w:bookmarkStart w:name="_GoBack" w:id="0"/>
      <w:r w:rsidRPr="00B71FD5">
        <w:t>Калинина Екатерина Алексеевна</w:t>
      </w:r>
    </w:p>
    <w:p w:rsidRPr="00B71FD5" w:rsidR="00E23389" w:rsidP="00B71FD5" w:rsidRDefault="00E23389"/>
    <w:p w:rsidRPr="00B71FD5" w:rsidR="00E23389" w:rsidP="00B71FD5" w:rsidRDefault="00E23389">
      <w:pPr>
        <w:pStyle w:val="2"/>
      </w:pPr>
      <w:r w:rsidRPr="00B71FD5">
        <w:t>1. Трудоёмкость дисциплины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12757"/>
        <w:gridCol w:w="1949"/>
      </w:tblGrid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center"/>
            </w:pPr>
            <w:r w:rsidRPr="00B71FD5">
              <w:t>№</w:t>
            </w:r>
          </w:p>
        </w:tc>
        <w:tc>
          <w:tcPr>
            <w:tcW w:w="12757" w:type="dxa"/>
          </w:tcPr>
          <w:p w:rsidRPr="00B71FD5" w:rsidR="00E23389" w:rsidP="00B71FD5" w:rsidRDefault="00E23389">
            <w:pPr>
              <w:jc w:val="center"/>
            </w:pPr>
            <w:r w:rsidRPr="00B71FD5">
              <w:t>Виды образовательной деятельности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center"/>
            </w:pPr>
            <w:r w:rsidRPr="00B71FD5">
              <w:t>Часы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1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Лекции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2,00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2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Практические занятия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14,00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3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Контроль самостоятельной работы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8,00</w:t>
            </w:r>
          </w:p>
        </w:tc>
      </w:tr>
      <w:tr w:rsidRPr="00B71FD5" w:rsidR="00E23389" w:rsidTr="00E23389">
        <w:tc>
          <w:tcPr>
            <w:tcW w:w="988" w:type="dxa"/>
          </w:tcPr>
          <w:p w:rsidRPr="00B71FD5" w:rsidR="00E23389" w:rsidP="00B71FD5" w:rsidRDefault="00E23389">
            <w:pPr>
              <w:jc w:val="right"/>
            </w:pPr>
            <w:r w:rsidRPr="00B71FD5">
              <w:t>4</w:t>
            </w:r>
          </w:p>
        </w:tc>
        <w:tc>
          <w:tcPr>
            <w:tcW w:w="12757" w:type="dxa"/>
          </w:tcPr>
          <w:p w:rsidRPr="00B71FD5" w:rsidR="00E23389" w:rsidP="00B71FD5" w:rsidRDefault="00E23389">
            <w:r w:rsidRPr="00B71FD5">
              <w:t>Самостоятельная работа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48,00</w:t>
            </w:r>
          </w:p>
        </w:tc>
      </w:tr>
      <w:tr w:rsidRPr="00B71FD5" w:rsidR="00E23389" w:rsidTr="00067B60">
        <w:tc>
          <w:tcPr>
            <w:tcW w:w="13745" w:type="dxa"/>
            <w:gridSpan w:val="2"/>
          </w:tcPr>
          <w:p w:rsidRPr="00B71FD5" w:rsidR="00E23389" w:rsidP="00B71FD5" w:rsidRDefault="00E23389">
            <w:pPr>
              <w:jc w:val="right"/>
            </w:pPr>
            <w:r w:rsidRPr="00B71FD5">
              <w:t>Общая трудоемкость (в часах)</w:t>
            </w:r>
          </w:p>
        </w:tc>
        <w:tc>
          <w:tcPr>
            <w:tcW w:w="1949" w:type="dxa"/>
          </w:tcPr>
          <w:p w:rsidRPr="00B71FD5" w:rsidR="00E23389" w:rsidP="00B71FD5" w:rsidRDefault="00E23389">
            <w:pPr>
              <w:jc w:val="right"/>
            </w:pPr>
            <w:r w:rsidRPr="00B71FD5">
              <w:t>72,00</w:t>
            </w:r>
          </w:p>
        </w:tc>
      </w:tr>
    </w:tbl>
    <w:p w:rsidRPr="00B71FD5" w:rsidR="00E23389" w:rsidP="00E23389" w:rsidRDefault="00E23389">
      <w:pPr>
        <w:rPr>
          <w:rFonts w:cs="Times New Roman"/>
          <w:szCs w:val="24"/>
        </w:rPr>
      </w:pPr>
    </w:p>
    <w:p w:rsidRPr="00B71FD5" w:rsidR="00E23389" w:rsidP="00B71FD5" w:rsidRDefault="00E23389">
      <w:pPr>
        <w:pStyle w:val="2"/>
      </w:pPr>
      <w:r w:rsidRPr="00B71FD5">
        <w:t>2. Цели и задачи дисциплины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Цель</w:t>
      </w:r>
    </w:p>
    <w:p w:rsidRPr="00B71FD5" w:rsidR="00E23389" w:rsidP="007915A4" w:rsidRDefault="00E23389">
      <w:pPr>
        <w:pStyle w:val="a3"/>
      </w:pPr>
      <w:bookmarkStart w:name="_GoBack" w:id="0"/>
      <w:r w:rsidRPr="00B71FD5">
        <w:t>овладение комплексом современных научных и практических знаний по экономике здравоохранения: механизмом экономической деятельности хозяйствующего субъекта (индивидуума, организации); социально-экономических функций государства, важнейших элементов его хозяйственной политики; умение применять полученные знания в области экономики здравоохранения для определения экономической деятельности хозяйствующих звеньев; анализировать экономическую деятельность организации на рынке услуг здравоохранения с возможностью оценки общественной и национально-государственной значимости благ, производство которых связано с профессиональной деятельностью в здравоохранении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Задачи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приобретение знаний в области экономики здравоохранения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обучение важнейшим методам и методикам экономического анализа, позволяющим принимать эффективные управленческие решения в сфере экономики медицинской организации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обучение выбору оптимальных путей повышения экономической эффективности деятельности медицинской организации как хозяйствующего субъекта</w:t>
      </w:r>
    </w:p>
    <w:p w:rsidRPr="00B71FD5" w:rsidR="00E23389" w:rsidP="007915A4" w:rsidRDefault="00E23389">
      <w:pPr>
        <w:pStyle w:val="a3"/>
        <w:numPr>
          <w:ilvl w:val="0"/>
          <w:numId w:val="5"/>
        </w:numPr>
      </w:pPr>
      <w:bookmarkStart w:name="_GoBack" w:id="0"/>
      <w:r w:rsidRPr="00B71FD5">
        <w:t>формирование навыков изучения и анализа научной литературы и официальных статистических обзоров по экономике в здравоохранении</w:t>
      </w:r>
    </w:p>
    <w:p w:rsidRPr="00B71FD5" w:rsidR="00E23389" w:rsidP="00B71FD5" w:rsidRDefault="00E23389">
      <w:pPr>
        <w:pStyle w:val="2"/>
      </w:pPr>
      <w:r w:rsidRPr="00B71FD5">
        <w:t>3. Место дисциплины в структуре ООП</w:t>
      </w:r>
    </w:p>
    <w:p w:rsidRPr="00B71FD5" w:rsidR="00E23389" w:rsidP="00B71FD5" w:rsidRDefault="00E23389">
      <w:pPr>
        <w:pStyle w:val="2"/>
      </w:pPr>
      <w:r w:rsidRPr="00B71FD5">
        <w:t>4. Требования к результатам освоения дисциплины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63"/>
        <w:gridCol w:w="1126"/>
        <w:gridCol w:w="3991"/>
        <w:gridCol w:w="2175"/>
        <w:gridCol w:w="1553"/>
        <w:gridCol w:w="3299"/>
        <w:gridCol w:w="2587"/>
      </w:tblGrid>
      <w:tr w:rsidR="00B71FD5" w:rsidTr="00B71FD5">
        <w:tc>
          <w:tcPr>
            <w:tcW w:w="963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1126" w:type="dxa"/>
          </w:tcPr>
          <w:p w:rsidR="00B71FD5" w:rsidP="00B71FD5" w:rsidRDefault="00B71FD5">
            <w:pPr>
              <w:jc w:val="center"/>
            </w:pPr>
            <w:r>
              <w:t>Индекс</w:t>
            </w:r>
          </w:p>
        </w:tc>
        <w:tc>
          <w:tcPr>
            <w:tcW w:w="3991" w:type="dxa"/>
          </w:tcPr>
          <w:p w:rsidR="00B71FD5" w:rsidP="00B71FD5" w:rsidRDefault="00B71FD5">
            <w:pPr>
              <w:jc w:val="center"/>
            </w:pPr>
            <w:r>
              <w:t>Компетенция</w:t>
            </w:r>
          </w:p>
        </w:tc>
        <w:tc>
          <w:tcPr>
            <w:tcW w:w="2175" w:type="dxa"/>
          </w:tcPr>
          <w:p w:rsidR="00B71FD5" w:rsidP="00B71FD5" w:rsidRDefault="00B71FD5">
            <w:pPr>
              <w:jc w:val="center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</w:p>
        </w:tc>
        <w:tc>
          <w:tcPr>
            <w:tcW w:w="1553" w:type="dxa"/>
          </w:tcPr>
          <w:p w:rsidR="00B71FD5" w:rsidP="00B71FD5" w:rsidRDefault="00B71FD5">
            <w:pPr>
              <w:jc w:val="center"/>
            </w:pPr>
            <w:r>
              <w:t>Дескриптор</w:t>
            </w:r>
          </w:p>
        </w:tc>
        <w:tc>
          <w:tcPr>
            <w:tcW w:w="3299" w:type="dxa"/>
          </w:tcPr>
          <w:p w:rsidR="00B71FD5" w:rsidP="00B71FD5" w:rsidRDefault="00B71FD5">
            <w:pPr>
              <w:jc w:val="center"/>
            </w:pPr>
            <w:r>
              <w:t>Описания</w:t>
            </w:r>
          </w:p>
        </w:tc>
        <w:tc>
          <w:tcPr>
            <w:tcW w:w="2587" w:type="dxa"/>
          </w:tcPr>
          <w:p w:rsidR="00B71FD5" w:rsidP="00B71FD5" w:rsidRDefault="00B71FD5">
            <w:pPr>
              <w:jc w:val="center"/>
            </w:pPr>
            <w:r>
              <w:t>Формы контроля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ПК-1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место и роль здравоохранения в экономической жизни общества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вопросы финансирования и управления движением финансовых ресурсов медицинских организаций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сущность издержек производства, постоянные, переменные и валовые издержки бюджетного учреждения здравоохранения, средние и предельные издержки в условиях платности медицинской помощи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приоритетные направления и перспективы экономического и социального развития отрасли здравоохранения и медицинской организации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применять различные подходы к изучению производственных возможностей общества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анализировать источники финансирования здравоохранения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проводить оценку эффективности современных медико-организационных и социально-экономических технологий при оказании медицинских услуг пациентам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использовать предельные величины для определения эффективности экономической деятельности в здравоохранении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применения методов экономических оценок для выявления приоритетов развития здравоохранения и повышения эффективности использования ограниченных ресурсов отрасли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экономическими знаниями для анализа источников финансовых ресурсов социальной сферы экономики в целом и здравоохранения в частности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методикой определения затрат и результатов хозяйственной деятельности в здравоохранении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навыками проведения расчетов цен на медицинские услуги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навыками расчета основных экономических показателей медицинской организации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современными методами и методиками анализа, позволяющими принимать эффективные решения в сфере общественного здравоохранения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ПК-8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 к оценке экономических и финансовых показателей, применяемых в сфере охраны здоровья граждан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Теоретические основы экономики здравоохранения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Применять на практики экономические методы, использующиеся в экономике здравоохранения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Методами оценки экономической эффективности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УК-1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готовностью к абстрактному мышлению, анализу, синтезу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особенности функционирования здравоохранения в системе рыночных отношений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Тестирование.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методы клинико-экономического анализа в медицине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Тестирование.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основы экономического анализа деятельности медицинской организации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Тестирование.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особенности экономического обоснования системы государственных гарантий обеспечения граждан Российской Федерации бесплатной медицинской помощью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Тестирование.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понятие факторов производства и сущность пофакторного анализа экономической деятельности фирмы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Тестирование.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Уметь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выделять главные экономические потребности и ресурсы, такие как трудовые, природные, капитал, предпринимательские способности, знания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применять различные подходы к изучению производственных возможностей общества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определять цель и задачи экономического анализа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определять ценовые и неценовые факторы спроса и предложения и анализировать их влияние на величину спроса и предложения товаров и услуг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анализировать источники финансирования здравоохранения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анализировать показатели работы структурных подразделений медицинской организации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Владеть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навыками применения методов экономических оценок для выявления приоритетов развития здравоохранения и повышения эффективности использования ограниченных ресурсов отрасли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методикой определения затрат и результатов хозяйственной деятельности в здравоохранении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навыками проведения расчетов цен на медицинские услуги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навыками расчета основных экономических показателей медицинской организации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/>
          </w:tcPr>
          <w:p w:rsidR="00B71FD5" w:rsidP="00B71FD5" w:rsidRDefault="00B71FD5"/>
        </w:tc>
        <w:tc>
          <w:tcPr>
            <w:tcW w:w="1126" w:type="dxa"/>
            <w:vMerge/>
          </w:tcPr>
          <w:p w:rsidR="00B71FD5" w:rsidP="00B71FD5" w:rsidRDefault="00B71FD5"/>
        </w:tc>
        <w:tc>
          <w:tcPr>
            <w:tcW w:w="3991" w:type="dxa"/>
            <w:vMerge/>
          </w:tcPr>
          <w:p w:rsidR="00B71FD5" w:rsidP="00B71FD5" w:rsidRDefault="00B71FD5"/>
        </w:tc>
        <w:tc>
          <w:tcPr>
            <w:tcW w:w="2175" w:type="dxa"/>
            <w:vMerge/>
          </w:tcPr>
          <w:p w:rsidR="00B71FD5" w:rsidP="00B71FD5" w:rsidRDefault="00B71FD5"/>
        </w:tc>
        <w:tc>
          <w:tcPr>
            <w:tcW w:w="1553" w:type="dxa"/>
            <w:vMerge/>
          </w:tcPr>
          <w:p w:rsidR="00B71FD5" w:rsidP="00B71FD5" w:rsidRDefault="00B71FD5"/>
        </w:tc>
        <w:tc>
          <w:tcPr>
            <w:tcW w:w="3299" w:type="dxa"/>
          </w:tcPr>
          <w:p w:rsidRPr="00B71FD5" w:rsidR="00B71FD5" w:rsidP="00B71FD5" w:rsidRDefault="00B71FD5">
            <w:r>
              <w:t>современными методами и методиками анализа, позволяющими принимать эффективные решения в сфере общественного здравоохранения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</w:t>
            </w:r>
          </w:p>
        </w:tc>
      </w:tr>
      <w:tr w:rsidR="00B71FD5" w:rsidTr="00B71FD5">
        <w:tc>
          <w:tcPr>
            <w:tcW w:w="963" w:type="dxa"/>
            <w:vMerge w:val="restart"/>
          </w:tcPr>
          <w:p w:rsidR="00B71FD5" w:rsidP="00B71FD5" w:rsidRDefault="00B71FD5">
            <w:pPr>
              <w:jc w:val="right"/>
            </w:pPr>
            <w:r>
              <w:t>4</w:t>
            </w:r>
          </w:p>
        </w:tc>
        <w:tc>
          <w:tcPr>
            <w:tcW w:w="1126" w:type="dxa"/>
            <w:vMerge w:val="restart"/>
          </w:tcPr>
          <w:p w:rsidR="00B71FD5" w:rsidP="00B71FD5" w:rsidRDefault="00B71FD5">
            <w:r>
              <w:t>УК-2</w:t>
            </w:r>
          </w:p>
        </w:tc>
        <w:tc>
          <w:tcPr>
            <w:tcW w:w="3991" w:type="dxa"/>
            <w:vMerge w:val="restart"/>
          </w:tcPr>
          <w:p w:rsidR="00B71FD5" w:rsidP="00B71FD5" w:rsidRDefault="00B71FD5">
            <w:r>
              <w:t>готовностью к управлению коллективом, толерантно воспринимать социальные, этнические, конфессиональные и культурные различия</w:t>
            </w:r>
          </w:p>
        </w:tc>
        <w:tc>
          <w:tcPr>
            <w:tcW w:w="2175" w:type="dxa"/>
            <w:vMerge w:val="restart"/>
          </w:tcPr>
          <w:p w:rsidR="00B71FD5" w:rsidP="00B71FD5" w:rsidRDefault="00B71FD5">
            <w:pPr>
              <w:jc w:val="center"/>
            </w:pPr>
            <w:r>
              <w:t>Базовый</w:t>
            </w:r>
          </w:p>
        </w:tc>
        <w:tc>
          <w:tcPr>
            <w:tcW w:w="1553" w:type="dxa"/>
            <w:vMerge w:val="restart"/>
          </w:tcPr>
          <w:p w:rsidR="00B71FD5" w:rsidP="00B71FD5" w:rsidRDefault="00B71FD5">
            <w:pPr>
              <w:jc w:val="center"/>
            </w:pPr>
            <w:r>
              <w:t>Знать</w:t>
            </w:r>
          </w:p>
        </w:tc>
        <w:tc>
          <w:tcPr>
            <w:tcW w:w="3299" w:type="dxa"/>
          </w:tcPr>
          <w:p w:rsidRPr="00B71FD5" w:rsidR="00B71FD5" w:rsidP="00B71FD5" w:rsidRDefault="00B71FD5">
            <w:r>
              <w:t>Основы управления, методы управления коллективом</w:t>
            </w:r>
          </w:p>
        </w:tc>
        <w:tc>
          <w:tcPr>
            <w:tcW w:w="2587" w:type="dxa"/>
          </w:tcPr>
          <w:p w:rsidR="00B71FD5" w:rsidP="00B71FD5" w:rsidRDefault="00B71FD5">
            <w:r>
              <w:t>Собеседование;
Тестирование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5.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</w:r>
    </w:p>
    <w:tbl>
      <w:tblPr>
        <w:tblStyle w:val="a4"/>
        <w:tblW w:w="0" w:type="auto"/>
        <w:tblLayout w:type="fixed"/>
        <w:tblLook w:val="04A0" w:firstRow="true" w:lastRow="false" w:firstColumn="true" w:lastColumn="false" w:noHBand="false" w:noVBand="true"/>
      </w:tblPr>
      <w:tblGrid>
        <w:gridCol w:w="988"/>
        <w:gridCol w:w="5528"/>
        <w:gridCol w:w="1276"/>
        <w:gridCol w:w="1275"/>
        <w:gridCol w:w="567"/>
        <w:gridCol w:w="6060"/>
      </w:tblGrid>
      <w:tr w:rsidR="005B3AD6" w:rsidTr="004B74E2">
        <w:tc>
          <w:tcPr>
            <w:tcW w:w="988" w:type="dxa"/>
            <w:vMerge w:val="restart"/>
          </w:tcPr>
          <w:p w:rsidRPr="00B71FD5" w:rsidR="00B71FD5" w:rsidP="00B71FD5" w:rsidRDefault="00B71FD5">
            <w:pPr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pPr>
              <w:jc w:val="center"/>
            </w:pPr>
            <w:r>
              <w:t>Наименование модуля дисциплины</w:t>
            </w:r>
          </w:p>
        </w:tc>
        <w:tc>
          <w:tcPr>
            <w:tcW w:w="2551" w:type="dxa"/>
            <w:gridSpan w:val="2"/>
          </w:tcPr>
          <w:p w:rsidR="00B71FD5" w:rsidP="00B71FD5" w:rsidRDefault="00B71FD5">
            <w:pPr>
              <w:jc w:val="center"/>
            </w:pPr>
            <w:r>
              <w:t>Трудоемкость модуля</w:t>
            </w:r>
          </w:p>
        </w:tc>
        <w:tc>
          <w:tcPr>
            <w:tcW w:w="6627" w:type="dxa"/>
            <w:gridSpan w:val="2"/>
            <w:vMerge w:val="restart"/>
          </w:tcPr>
          <w:p w:rsidR="00B71FD5" w:rsidP="00B71FD5" w:rsidRDefault="00B71FD5">
            <w:pPr>
              <w:jc w:val="center"/>
            </w:pPr>
            <w:r>
              <w:t>Содержание модуля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</w:tcPr>
          <w:p w:rsidR="00B71FD5" w:rsidP="00B71FD5" w:rsidRDefault="00B71FD5">
            <w:pPr>
              <w:jc w:val="center"/>
            </w:pP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B71FD5" w:rsidP="00B71FD5" w:rsidRDefault="00B71FD5">
            <w:pPr>
              <w:jc w:val="center"/>
            </w:pPr>
            <w:r>
              <w:t>часы</w:t>
            </w:r>
          </w:p>
        </w:tc>
        <w:tc>
          <w:tcPr>
            <w:tcW w:w="6627" w:type="dxa"/>
            <w:gridSpan w:val="2"/>
            <w:vMerge/>
          </w:tcPr>
          <w:p w:rsidR="00B71FD5" w:rsidP="00B71FD5" w:rsidRDefault="00B71FD5"/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Экономические вопросы охраны здоровья населения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01,00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36,00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Экономика и политика в здравоохранении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6060" w:type="dxa"/>
          </w:tcPr>
          <w:p w:rsidR="00B71FD5" w:rsidP="00B71FD5" w:rsidRDefault="00B71FD5">
            <w:r>
              <w:t>Финансирование здравоохранения. Системы ОМС.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5528" w:type="dxa"/>
            <w:vMerge w:val="restart"/>
          </w:tcPr>
          <w:p w:rsidR="00B71FD5" w:rsidP="00B71FD5" w:rsidRDefault="00B71FD5">
            <w:r>
              <w:t>Зкономика медицинской организации</w:t>
            </w:r>
            <w:bookmarkStart w:name="_GoBack" w:id="0"/>
            <w:bookmarkEnd w:id="0"/>
          </w:p>
        </w:tc>
        <w:tc>
          <w:tcPr>
            <w:tcW w:w="1276" w:type="dxa"/>
            <w:vMerge w:val="restart"/>
          </w:tcPr>
          <w:p w:rsidR="00B71FD5" w:rsidP="00B71FD5" w:rsidRDefault="00B71FD5">
            <w:pPr>
              <w:jc w:val="right"/>
            </w:pPr>
            <w:r>
              <w:t>01,00</w:t>
            </w:r>
          </w:p>
        </w:tc>
        <w:tc>
          <w:tcPr>
            <w:tcW w:w="1275" w:type="dxa"/>
            <w:vMerge w:val="restart"/>
          </w:tcPr>
          <w:p w:rsidR="00B71FD5" w:rsidP="00B71FD5" w:rsidRDefault="00B71FD5">
            <w:pPr>
              <w:jc w:val="right"/>
            </w:pPr>
            <w:r>
              <w:t>36,00</w:t>
            </w:r>
          </w:p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6060" w:type="dxa"/>
          </w:tcPr>
          <w:p w:rsidR="00B71FD5" w:rsidP="00B71FD5" w:rsidRDefault="00B71FD5">
            <w:r>
              <w:t>Экономика медицинской организации.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6060" w:type="dxa"/>
          </w:tcPr>
          <w:p w:rsidR="00B71FD5" w:rsidP="00B71FD5" w:rsidRDefault="00B71FD5">
            <w:r>
              <w:t>Нормирование и оплата труда медицинских работников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5528" w:type="dxa"/>
            <w:vMerge/>
          </w:tcPr>
          <w:p w:rsidR="00B71FD5" w:rsidP="00B71FD5" w:rsidRDefault="00B71FD5"/>
        </w:tc>
        <w:tc>
          <w:tcPr>
            <w:tcW w:w="1276" w:type="dxa"/>
            <w:vMerge/>
          </w:tcPr>
          <w:p w:rsidR="00B71FD5" w:rsidP="00B71FD5" w:rsidRDefault="00B71FD5"/>
        </w:tc>
        <w:tc>
          <w:tcPr>
            <w:tcW w:w="1275" w:type="dxa"/>
            <w:vMerge/>
          </w:tcPr>
          <w:p w:rsidR="00B71FD5" w:rsidP="00B71FD5" w:rsidRDefault="00B71FD5"/>
        </w:tc>
        <w:tc>
          <w:tcPr>
            <w:tcW w:w="567" w:type="dxa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6060" w:type="dxa"/>
          </w:tcPr>
          <w:p w:rsidR="00B71FD5" w:rsidP="00B71FD5" w:rsidRDefault="00B71FD5">
            <w:r>
              <w:t>Клинико-экономический анализ в медицине</w:t>
            </w:r>
          </w:p>
        </w:tc>
      </w:tr>
    </w:tbl>
    <w:p w:rsidRPr="00B71FD5" w:rsidR="00E23389" w:rsidP="00B71FD5" w:rsidRDefault="00E23389">
      <w:pPr>
        <w:pStyle w:val="2"/>
      </w:pPr>
      <w:r w:rsidRPr="00B71FD5">
        <w:t>6. Перечень учебно-методического обеспечения по дисциплине (модулю)</w:t>
      </w:r>
    </w:p>
    <w:p w:rsidRPr="00B71FD5" w:rsidR="00E23389" w:rsidP="00B71FD5" w:rsidRDefault="00E23389">
      <w:pPr>
        <w:pStyle w:val="2"/>
      </w:pPr>
      <w:r w:rsidRPr="00B71FD5">
        <w:t>7. Фонд оценочных средств для проведения промежуточной аттестации обучающихся по дисциплине (модулю)</w:t>
      </w:r>
    </w:p>
    <w:p w:rsidRPr="00B71FD5" w:rsidR="00E23389" w:rsidP="007915A4" w:rsidRDefault="00E23389">
      <w:pPr>
        <w:pStyle w:val="3"/>
      </w:pPr>
      <w:bookmarkStart w:name="_GoBack" w:id="0"/>
      <w:r w:rsidRPr="00B71FD5">
        <w:t>Вопросы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252"/>
        <w:gridCol w:w="10454"/>
      </w:tblGrid>
      <w:tr w:rsidR="00B71FD5" w:rsidTr="00B71FD5">
        <w:tc>
          <w:tcPr>
            <w:tcW w:w="988" w:type="dxa"/>
          </w:tcPr>
          <w:p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252" w:type="dxa"/>
          </w:tcPr>
          <w:p w:rsidR="00B71FD5" w:rsidP="00B71FD5" w:rsidRDefault="00B71FD5">
            <w:pPr>
              <w:jc w:val="center"/>
            </w:pPr>
            <w:r w:rsidRPr="00B71FD5">
              <w:t>Наименование темы (раздела) дисциплины</w:t>
            </w:r>
          </w:p>
        </w:tc>
        <w:tc>
          <w:tcPr>
            <w:tcW w:w="10454" w:type="dxa"/>
          </w:tcPr>
          <w:p w:rsidR="00B71FD5" w:rsidP="00B71FD5" w:rsidRDefault="00B71FD5">
            <w:pPr>
              <w:jc w:val="center"/>
            </w:pPr>
            <w:r w:rsidRPr="00B71FD5">
              <w:t>Наименование вопросов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1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Экономика медицинской организации.</w:t>
            </w:r>
          </w:p>
        </w:tc>
        <w:tc>
          <w:tcPr>
            <w:tcW w:w="10454" w:type="dxa"/>
          </w:tcPr>
          <w:p w:rsidR="00B71FD5" w:rsidP="00B71FD5" w:rsidRDefault="00B71FD5">
            <w:r>
              <w:t>Экономические аспекты функционирования различных типов медицинских организаций.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Планирование финансово-хозяйственной деятельности медицинской организации.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Калькулирование себестоимости медицинской услуги.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Расчет тарифов и ценообразование в здравоохранении. Принятие ценовых решений. Цена медицинской услуги.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Экономический анализ деятельности медицинской организации. Финансовый учёт и финансовый анализ. Балансовая прибыль, чистая прибыль, динамика издержек, выручка.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Налогообложение медицинской организации.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2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Финансирование здравоохранения. Системы ОМС.</w:t>
            </w:r>
          </w:p>
        </w:tc>
        <w:tc>
          <w:tcPr>
            <w:tcW w:w="10454" w:type="dxa"/>
          </w:tcPr>
          <w:p w:rsidR="00B71FD5" w:rsidP="00B71FD5" w:rsidRDefault="00B71FD5">
            <w:r>
              <w:t>Модели финансирования здравоохранения.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Источники финансирования здравоохранения.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Медицинское страхование как механизм социальной защиты в области охраны здоровья.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Взаимоотношения субъектов и участников медицинского страхования.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3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Нормирование и оплата труда медицинских работников</w:t>
            </w:r>
          </w:p>
        </w:tc>
        <w:tc>
          <w:tcPr>
            <w:tcW w:w="10454" w:type="dxa"/>
          </w:tcPr>
          <w:p w:rsidR="00B71FD5" w:rsidP="00B71FD5" w:rsidRDefault="00B71FD5">
            <w:r>
              <w:t>Нормирование и оплата труда медицинских работников.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Применение индикаторов интенсивности, результативности и качества выполняемых работ медицинским персоналом в системе дифференцированной оплаты труда.</w:t>
            </w:r>
          </w:p>
        </w:tc>
      </w:tr>
      <w:tr w:rsidR="00B71FD5" w:rsidTr="00B71FD5">
        <w:tc>
          <w:tcPr>
            <w:tcW w:w="988" w:type="dxa"/>
            <w:vMerge w:val="restart"/>
          </w:tcPr>
          <w:p w:rsidR="00B71FD5" w:rsidP="00B71FD5" w:rsidRDefault="00B71FD5">
            <w:pPr>
              <w:jc w:val="right"/>
            </w:pPr>
            <w:r>
              <w:t>4</w:t>
            </w:r>
          </w:p>
        </w:tc>
        <w:tc>
          <w:tcPr>
            <w:tcW w:w="4252" w:type="dxa"/>
            <w:vMerge w:val="restart"/>
          </w:tcPr>
          <w:p w:rsidR="00B71FD5" w:rsidP="005D069F" w:rsidRDefault="00B71FD5">
            <w:r>
              <w:t>Клинико-экономический анализ в медицине</w:t>
            </w:r>
          </w:p>
        </w:tc>
        <w:tc>
          <w:tcPr>
            <w:tcW w:w="10454" w:type="dxa"/>
          </w:tcPr>
          <w:p w:rsidR="00B71FD5" w:rsidP="00B71FD5" w:rsidRDefault="00B71FD5">
            <w:r>
              <w:t>Сравнительная экономическая оценка различных методов лечения.</w:t>
            </w:r>
          </w:p>
        </w:tc>
      </w:tr>
      <w:tr w:rsidR="00B71FD5" w:rsidTr="00B71FD5">
        <w:tc>
          <w:tcPr>
            <w:tcW w:w="988" w:type="dxa"/>
            <w:vMerge/>
          </w:tcPr>
          <w:p w:rsidR="00B71FD5" w:rsidP="00B71FD5" w:rsidRDefault="00B71FD5"/>
        </w:tc>
        <w:tc>
          <w:tcPr>
            <w:tcW w:w="4252" w:type="dxa"/>
            <w:vMerge/>
          </w:tcPr>
          <w:p w:rsidR="00B71FD5" w:rsidP="005D069F" w:rsidRDefault="00B71FD5"/>
        </w:tc>
        <w:tc>
          <w:tcPr>
            <w:tcW w:w="10454" w:type="dxa"/>
          </w:tcPr>
          <w:p w:rsidR="00B71FD5" w:rsidP="00B71FD5" w:rsidRDefault="00B71FD5">
            <w:r>
              <w:t>Выбор наиболее эффективного лекарственного средства.</w:t>
            </w:r>
          </w:p>
        </w:tc>
      </w:tr>
    </w:tbl>
    <w:p w:rsidRPr="00B71FD5" w:rsidR="00E23389" w:rsidP="007915A4" w:rsidRDefault="00E23389">
      <w:pPr>
        <w:pStyle w:val="a"/>
      </w:pPr>
      <w:r w:rsidRPr="00B71FD5">
        <w:t/>
      </w:r>
    </w:p>
    <w:p w:rsidRPr="00B71FD5" w:rsidR="00E23389" w:rsidP="00B71FD5" w:rsidRDefault="00E23389">
      <w:pPr>
        <w:pStyle w:val="2"/>
      </w:pPr>
      <w:r w:rsidRPr="00B71FD5">
        <w:t>8. Перечень основной и дополнительной учебной литературы, необходимой для освоения дисциплины (модуля)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Основная литература</w:t>
      </w:r>
    </w:p>
    <w:p w:rsidRPr="00B71FD5" w:rsidR="00E23389" w:rsidP="007915A4" w:rsidRDefault="00E23389">
      <w:pPr>
        <w:pStyle w:val="a3"/>
        <w:numPr>
          <w:ilvl w:val="0"/>
          <w:numId w:val="12"/>
        </w:numPr>
      </w:pPr>
      <w:bookmarkStart w:name="_GoBack" w:id="0"/>
      <w:r w:rsidRPr="00B71FD5">
        <w:t>Стародубов, В. И. Общественное здоровье и здравоохранение : Национальное руководство / под ред. В. И. Стародубова, О. П. Щепина и др. - Москва : ГЭОТАР-Медиа, 2014. - 624 с. (Серия "Национальные руководства") - ISBN 978-5-9704-2909-9. - Текст : электронный // URL : https://www.rosmedlib.ru/book/ISBN9785970429099.html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Дополнительная литература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Общественное здоровье и здравоохранение [Электронный ресурс] : учебник / В.А. Медик, В.И. Лисицин. – 4-е изд., перераб. И доп. – М. : ГЭОТАР-Медиа, 2016. – 496с. http://www.studmedlib.ru/book/ISBN9785970437018.html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"Общественное здоровье и здравоохранение [Электронный ресурс] : учебник / Щепин О.П., Медик В.А. - М. : ГЭОТАР-Медиа, 2012. 592 с. - (Серия "Послевузовское образование")." - http://www.studmedlib.ru/book/ISBN9785970422168.html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Общественное здоровье и здравоохранение [Электронный ресурс] : учебник / Ю.П. Лисицын, Г. . Улумбекова. - 3-е изд., перераб. и доп. - М. : ГЭОТАР-Медиа, 2015.-544 с. // URL : http://www.studmedlib.ru/book/ISBN9785970432914.html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Общественное здоровье и здравоохранение [Электронный ресурс] : учебник / Медик В.А., Юрьев В.К. – 2-е изд., испр. И доп. – М. : ГЭОТАР-Медиа, 2016. – 608с. http://www.studmedlib.ru/book/ISBN9785970437100.html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Общественное здоровье и здравоохранение, экономика здравоохранения [Электронный ресурс] / под ред. В.З. Кучеренко - М. : ГЭОТАР-Медиа, 2013. – 160 с. http://www.studmedlib.ru/book/ISBN9785970424155.html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Финансовый менеджмент в здравоохранении [Электронный ресурс] : учебное пособие. Рахыпбеков Т.К. - 3-е изд., доп. - М. : ГЭОТАР-Медиа, 2013. - http://www.studmedlib.ru/book/ISBN9785970425985.html</w:t>
      </w:r>
    </w:p>
    <w:p w:rsidRPr="00B71FD5" w:rsidR="00E23389" w:rsidP="007915A4" w:rsidRDefault="00E23389">
      <w:pPr>
        <w:pStyle w:val="a3"/>
        <w:numPr>
          <w:ilvl w:val="0"/>
          <w:numId w:val="13"/>
        </w:numPr>
      </w:pPr>
      <w:bookmarkStart w:name="_GoBack" w:id="0"/>
      <w:r w:rsidRPr="00B71FD5">
        <w:t>Оценка обобщаемости, достоверности и статистической значимости данных [Электронный ресурс] : учеб. пособие / Д. Н. Бегун, Е. Л. Борщук, Н. А. Баянова ; ОрГМА. - Электрон. текстовые дан. - Оренбург : [б. и.], 2013. - 1 эл. опт. диск. - Загл. с титул. экрана. – Режим доступа : http://lib.orgma.ru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Программное обеспечение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Лицензионная операционная система Microsoft Windows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Лицензионный офисный пакет приложений Microsoft Office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Лицензионное антивирусное программное обеспечение Kaspersky Endpoint Security</w:t>
      </w:r>
    </w:p>
    <w:p w:rsidRPr="00B71FD5" w:rsidR="00E23389" w:rsidP="007915A4" w:rsidRDefault="00E23389">
      <w:pPr>
        <w:pStyle w:val="a3"/>
        <w:numPr>
          <w:ilvl w:val="0"/>
          <w:numId w:val="14"/>
        </w:numPr>
      </w:pPr>
      <w:bookmarkStart w:name="_GoBack" w:id="0"/>
      <w:r w:rsidRPr="00B71FD5">
        <w:t>Свободный пакет офисных приложений Apache OpenOffice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Базы данных, информационно-справочные и поисковые системы – Интернет ресурсы, отвечающие тематике дисциплины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Центральная научная медицинская библиотека Первого МГМУ им. И. М. Сеченова (ЦНМБ) http://www.scsml.rssi.ru/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Информационно-аналитическая система «SCIENCE INDEX» https://elibrary.ru/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Библиотека врача для специалистов сферы здравоохранения http://lib.medvestnik.ru/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«Электронная справочная правовая система. Консультант Плюс» http://www.consultant.ru/</w:t>
      </w:r>
    </w:p>
    <w:p w:rsidRPr="00B71FD5" w:rsidR="00E23389" w:rsidP="007915A4" w:rsidRDefault="00E23389">
      <w:pPr>
        <w:pStyle w:val="a3"/>
        <w:numPr>
          <w:ilvl w:val="0"/>
          <w:numId w:val="15"/>
        </w:numPr>
      </w:pPr>
      <w:bookmarkStart w:name="_GoBack" w:id="0"/>
      <w:r w:rsidRPr="00B71FD5">
        <w:t>«МКБ-10» https://mkb-10.com/</w:t>
      </w:r>
    </w:p>
    <w:p w:rsidRPr="00B71FD5" w:rsidR="00E23389" w:rsidP="00E23389" w:rsidRDefault="00E23389">
      <w:pPr>
        <w:pStyle w:val="3"/>
      </w:pPr>
      <w:bookmarkStart w:name="_GoBack" w:id="0"/>
      <w:bookmarkEnd w:id="0"/>
      <w:r>
        <w:t>Ресурсы библиотеки ОрГМУ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Внутренняя электронно-библиотечная система ОрГМУ http://lib.orgma.ru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«Научная электронная библиотека eLIBRARY.RU» https://elibrary.ru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Электронная библиотека медицинского колледжа http://www.medcollegelib.ru/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«Электронная библиотечная система. Консультант студента» http://www.studmedlib.ru/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«Консультант врача. Электронная медицинская библиотека http://www.rosmedlib.ru</w:t>
      </w:r>
    </w:p>
    <w:p w:rsidRPr="00B71FD5" w:rsidR="00E23389" w:rsidP="007915A4" w:rsidRDefault="00E23389">
      <w:pPr>
        <w:pStyle w:val="a3"/>
        <w:numPr>
          <w:ilvl w:val="0"/>
          <w:numId w:val="16"/>
        </w:numPr>
      </w:pPr>
      <w:bookmarkStart w:name="_GoBack" w:id="0"/>
      <w:r w:rsidRPr="00B71FD5">
        <w:t>«Электронно-библиотечная система. IPRbooks» http://www.iprbookshop.ru</w:t>
      </w:r>
    </w:p>
    <w:p w:rsidRPr="00B71FD5" w:rsidR="00E23389" w:rsidP="00B71FD5" w:rsidRDefault="00E23389">
      <w:pPr>
        <w:pStyle w:val="2"/>
      </w:pPr>
      <w:r w:rsidRPr="00B71FD5">
        <w:t>9. Описание материально-технической базы, необходимой для осуществления образовательного процесса по дисциплине (модулю)</w:t>
      </w:r>
    </w:p>
    <w:tbl>
      <w:tblPr>
        <w:tblStyle w:val="a4"/>
        <w:tblW w:w="0" w:type="auto"/>
        <w:tblLook w:val="04A0" w:firstRow="true" w:lastRow="false" w:firstColumn="true" w:lastColumn="false" w:noHBand="false" w:noVBand="true"/>
      </w:tblPr>
      <w:tblGrid>
        <w:gridCol w:w="988"/>
        <w:gridCol w:w="4961"/>
        <w:gridCol w:w="3685"/>
        <w:gridCol w:w="6060"/>
      </w:tblGrid>
      <w:tr w:rsidR="00B71FD5" w:rsidTr="00E54937">
        <w:tc>
          <w:tcPr>
            <w:tcW w:w="988" w:type="dxa"/>
          </w:tcPr>
          <w:p w:rsidRPr="00B71FD5" w:rsidR="00B71FD5" w:rsidP="00B71FD5" w:rsidRDefault="00B71FD5">
            <w:pPr>
              <w:jc w:val="center"/>
            </w:pPr>
            <w:r>
              <w:t>№</w:t>
            </w:r>
          </w:p>
        </w:tc>
        <w:tc>
          <w:tcPr>
            <w:tcW w:w="4961" w:type="dxa"/>
          </w:tcPr>
          <w:p w:rsidR="00B71FD5" w:rsidP="00B71FD5" w:rsidRDefault="00B71FD5">
            <w:pPr>
              <w:jc w:val="center"/>
            </w:pPr>
            <w: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85" w:type="dxa"/>
          </w:tcPr>
          <w:p w:rsidR="00B71FD5" w:rsidP="00B71FD5" w:rsidRDefault="00B71FD5">
            <w:pPr>
              <w:jc w:val="center"/>
            </w:pPr>
            <w:r>
              <w:t>Типы занятий</w:t>
            </w:r>
          </w:p>
        </w:tc>
        <w:tc>
          <w:tcPr>
            <w:tcW w:w="6060" w:type="dxa"/>
          </w:tcPr>
          <w:p w:rsidR="00B71FD5" w:rsidP="00B71FD5" w:rsidRDefault="00B71FD5">
            <w:pPr>
              <w:jc w:val="center"/>
            </w:pPr>
            <w:r>
              <w:t>Оснащенность специальных помещений и помещений для самостоятельной работы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961" w:type="dxa"/>
          </w:tcPr>
          <w:p w:rsidR="00B71FD5" w:rsidP="005D069F" w:rsidRDefault="00917C7E">
            <w:r>
              <w:t>Учебная комната: 460002, Оренбургская область, г. Оренбург, пр. Парковый, 7 № 105</w:t>
            </w:r>
          </w:p>
        </w:tc>
        <w:tc>
          <w:tcPr>
            <w:tcW w:w="3685" w:type="dxa"/>
          </w:tcPr>
          <w:p w:rsidR="00B71FD5" w:rsidP="005D069F" w:rsidRDefault="00917C7E">
            <w:r>
              <w:t>Лекции; Практические занятия; Контроль самостоятельной работы; Самостоятельная работа в период промежуточной аттестации (экзамены); Самостоятельная работа</w:t>
            </w:r>
          </w:p>
        </w:tc>
        <w:tc>
          <w:tcPr>
            <w:tcW w:w="6060" w:type="dxa"/>
          </w:tcPr>
          <w:p w:rsidR="00B71FD5" w:rsidP="005D069F" w:rsidRDefault="00917C7E">
            <w:r>
              <w:t>Мультимедийный комплекс – проектор, экран, ноутбук; Учебная мебель на 24 посадочных мест (столы, стулья); Мебель для преподавателя (стол, стул);Мобильный компьютерный класс 16 рабочих мест, обеспеченных ноутбуками с подключением к сети Интернет и доступом в электронную информационно-образовательную среду вуза. Учебная доска;</w:t>
            </w:r>
          </w:p>
        </w:tc>
      </w:tr>
      <w:tr w:rsidR="00B71FD5" w:rsidTr="00E54937">
        <w:tc>
          <w:tcPr>
            <w:tcW w:w="988" w:type="dxa"/>
          </w:tcPr>
          <w:p w:rsidRPr="00917C7E" w:rsidR="00B71FD5" w:rsidP="005D069F" w:rsidRDefault="00917C7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961" w:type="dxa"/>
          </w:tcPr>
          <w:p w:rsidR="00B71FD5" w:rsidP="005D069F" w:rsidRDefault="00917C7E">
            <w:r>
              <w:t>Помещение ГАУЗ «ДГКБ» г. Оренбурга, 460014, Оренбургская область, г. Оренбург, ул. Кобозева, 25 № 4</w:t>
            </w:r>
          </w:p>
        </w:tc>
        <w:tc>
          <w:tcPr>
            <w:tcW w:w="3685" w:type="dxa"/>
          </w:tcPr>
          <w:p w:rsidR="00B71FD5" w:rsidP="005D069F" w:rsidRDefault="00917C7E">
            <w:r>
              <w:t>Практические занятия</w:t>
            </w:r>
          </w:p>
        </w:tc>
        <w:tc>
          <w:tcPr>
            <w:tcW w:w="6060" w:type="dxa"/>
          </w:tcPr>
          <w:p w:rsidR="00B71FD5" w:rsidP="005D069F" w:rsidRDefault="00917C7E">
            <w:r>
              <w:t>Мультимедийная установка; ПК с подключением к сети Интернет и доступом к демоверсии Медицинской информационной системе (МИС) «Антибиотик+».</w:t>
            </w:r>
          </w:p>
        </w:tc>
      </w:tr>
    </w:tbl>
    <w:sectPr w:rsidRPr="00B71FD5" w:rsidR="00E23389" w:rsidSect="00E23389">
      <w:pgSz w:w="16838" w:h="11906" w:orient="landscape" w:code="9"/>
      <w:pgMar w:top="567" w:right="567" w:bottom="567" w:left="567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C07AC"/>
    <w:multiLevelType w:val="hybridMultilevel"/>
    <w:tmpl w:val="0AFC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true">
      <w:start w:val="1"/>
      <w:numFmt w:val="lowerLetter"/>
      <w:lvlText w:val="%2."/>
      <w:lvlJc w:val="left"/>
      <w:pPr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89"/>
    <w:rsid w:val="00B71FD5"/>
    <w:rsid w:val="00D36658"/>
    <w:rsid w:val="00E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 xmlns:w15="http://schemas.microsoft.com/office/word/2012/wordml"/>
  <w15:docId xmlns:w15="http://schemas.microsoft.com/office/word/2012/wordml" w15:val="{6A09B258-B4D4-45F3-99B4-EE3EA1F4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true">
    <w:name w:val="Normal"/>
    <w:qFormat/>
    <w:rsid w:val="00B71FD5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71FD5"/>
    <w:pPr>
      <w:keepNext/>
      <w:keepLines/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1FD5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19F2"/>
    <w:pPr>
      <w:keepNext/>
      <w:keepLines/>
      <w:spacing w:before="40" w:after="0"/>
      <w:jc w:val="center"/>
      <w:outlineLvl w:val="2"/>
    </w:pPr>
    <w:rPr>
      <w:rFonts w:eastAsiaTheme="majorEastAsia" w:cstheme="majorBidi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B71FD5"/>
    <w:rPr>
      <w:rFonts w:ascii="Times New Roman" w:hAnsi="Times New Roman" w:eastAsiaTheme="majorEastAsia" w:cstheme="majorBidi"/>
      <w:sz w:val="32"/>
      <w:szCs w:val="32"/>
    </w:rPr>
  </w:style>
  <w:style w:type="character" w:styleId="20" w:customStyle="true">
    <w:name w:val="Заголовок 2 Знак"/>
    <w:basedOn w:val="a0"/>
    <w:link w:val="2"/>
    <w:uiPriority w:val="9"/>
    <w:rsid w:val="00B71FD5"/>
    <w:rPr>
      <w:rFonts w:ascii="Times New Roman" w:hAnsi="Times New Roman" w:eastAsiaTheme="majorEastAsia" w:cstheme="majorBidi"/>
      <w:sz w:val="28"/>
      <w:szCs w:val="26"/>
    </w:rPr>
  </w:style>
  <w:style w:type="paragraph" w:styleId="a3">
    <w:name w:val="List Paragraph"/>
    <w:basedOn w:val="a"/>
    <w:uiPriority w:val="34"/>
    <w:qFormat/>
    <w:rsid w:val="00E23389"/>
    <w:pPr>
      <w:ind w:left="720"/>
      <w:contextualSpacing/>
    </w:pPr>
  </w:style>
  <w:style w:type="character" w:styleId="30" w:customStyle="true">
    <w:name w:val="Заголовок 3 Знак"/>
    <w:basedOn w:val="a0"/>
    <w:link w:val="3"/>
    <w:uiPriority w:val="9"/>
    <w:rsid w:val="00C319F2"/>
    <w:rPr>
      <w:rFonts w:ascii="Times New Roman" w:hAnsi="Times New Roman" w:eastAsiaTheme="majorEastAsia" w:cstheme="majorBidi"/>
      <w:sz w:val="24"/>
      <w:szCs w:val="24"/>
    </w:rPr>
  </w:style>
  <w:style w:type="table" w:styleId="a4">
    <w:name w:val="Table Grid"/>
    <w:basedOn w:val="a1"/>
    <w:uiPriority w:val="39"/>
    <w:rsid w:val="00E233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16</ap:TotalTime>
  <ap:Pages>1</ap:Pages>
  <ap:Words>41</ap:Words>
  <ap:Characters>235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>OrSMU</ap:Company>
  <ap:LinksUpToDate>false</ap:LinksUpToDate>
  <ap:CharactersWithSpaces>275</ap:CharactersWithSpaces>
  <ap:SharedDoc>false</ap:SharedDoc>
  <ap:HyperlinksChanged>false</ap:HyperlinksChanged>
  <ap:AppVersion>15.0000</ap:AppVersion>
</ap:Properties>
</file>